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EE" w:rsidRDefault="00E84AEE" w:rsidP="00E84AEE">
      <w:pPr>
        <w:jc w:val="center"/>
        <w:rPr>
          <w:b/>
          <w:i/>
          <w:sz w:val="32"/>
          <w:szCs w:val="32"/>
          <w:u w:val="single"/>
        </w:rPr>
      </w:pPr>
      <w:r>
        <w:rPr>
          <w:b/>
          <w:i/>
          <w:sz w:val="32"/>
          <w:szCs w:val="32"/>
          <w:u w:val="single"/>
        </w:rPr>
        <w:t>REUNION DU 09  AVRIL 2024</w:t>
      </w: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Pr>
          <w:rFonts w:eastAsia="Arial"/>
          <w:color w:val="000000"/>
        </w:rPr>
        <w:t xml:space="preserve">9 Avril 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S, M. André A, Mme Leboucher L</w:t>
      </w:r>
      <w:proofErr w:type="gramStart"/>
      <w:r>
        <w:rPr>
          <w:rFonts w:eastAsia="Arial"/>
          <w:color w:val="000000"/>
        </w:rPr>
        <w:t>,.,</w:t>
      </w:r>
      <w:proofErr w:type="gramEnd"/>
      <w:r>
        <w:rPr>
          <w:rFonts w:eastAsia="Arial"/>
          <w:color w:val="000000"/>
        </w:rPr>
        <w:t xml:space="preserve"> M. </w:t>
      </w:r>
      <w:proofErr w:type="spellStart"/>
      <w:r>
        <w:rPr>
          <w:rFonts w:eastAsia="Arial"/>
          <w:color w:val="000000"/>
        </w:rPr>
        <w:t>Dessaude</w:t>
      </w:r>
      <w:proofErr w:type="spellEnd"/>
      <w:r>
        <w:rPr>
          <w:rFonts w:eastAsia="Arial"/>
          <w:color w:val="000000"/>
        </w:rPr>
        <w:t xml:space="preserve"> Y , </w:t>
      </w:r>
    </w:p>
    <w:p w:rsidR="00E84AEE" w:rsidRDefault="00E84AEE" w:rsidP="00E84AEE">
      <w:pPr>
        <w:spacing w:line="262" w:lineRule="exact"/>
        <w:ind w:right="144"/>
        <w:jc w:val="both"/>
        <w:textAlignment w:val="baseline"/>
        <w:rPr>
          <w:rFonts w:eastAsia="Arial"/>
          <w:color w:val="000000"/>
        </w:rPr>
      </w:pPr>
      <w:r>
        <w:rPr>
          <w:rFonts w:eastAsia="Arial"/>
          <w:color w:val="000000"/>
        </w:rPr>
        <w:t>Mme Guérin M.M donne pouvoir à</w:t>
      </w:r>
      <w:r w:rsidRPr="00E84AEE">
        <w:rPr>
          <w:rFonts w:eastAsia="Arial"/>
          <w:color w:val="000000"/>
        </w:rPr>
        <w:t xml:space="preserve"> </w:t>
      </w:r>
      <w:r w:rsidR="000066FD">
        <w:rPr>
          <w:rFonts w:eastAsia="Arial"/>
          <w:color w:val="000000"/>
        </w:rPr>
        <w:t xml:space="preserve">Mme </w:t>
      </w:r>
      <w:proofErr w:type="spellStart"/>
      <w:r w:rsidR="000066FD">
        <w:rPr>
          <w:rFonts w:eastAsia="Arial"/>
          <w:color w:val="000000"/>
        </w:rPr>
        <w:t>L</w:t>
      </w:r>
      <w:r>
        <w:rPr>
          <w:rFonts w:eastAsia="Arial"/>
          <w:color w:val="000000"/>
        </w:rPr>
        <w:t>abonde</w:t>
      </w:r>
      <w:proofErr w:type="spellEnd"/>
      <w:r>
        <w:rPr>
          <w:rFonts w:eastAsia="Arial"/>
          <w:color w:val="000000"/>
        </w:rPr>
        <w:t xml:space="preserve"> E</w:t>
      </w:r>
    </w:p>
    <w:p w:rsidR="00E84AEE" w:rsidRDefault="00E84AEE" w:rsidP="00E84AEE">
      <w:pPr>
        <w:spacing w:line="262" w:lineRule="exact"/>
        <w:ind w:right="144"/>
        <w:jc w:val="both"/>
        <w:textAlignment w:val="baseline"/>
        <w:rPr>
          <w:rFonts w:eastAsia="Arial"/>
          <w:color w:val="000000"/>
        </w:rPr>
      </w:pPr>
      <w:r>
        <w:rPr>
          <w:rFonts w:eastAsia="Arial"/>
          <w:color w:val="000000"/>
        </w:rPr>
        <w:t xml:space="preserve">Mme Poirier C donne pouvoir à Mme </w:t>
      </w:r>
      <w:proofErr w:type="spellStart"/>
      <w:r>
        <w:rPr>
          <w:rFonts w:eastAsia="Arial"/>
          <w:color w:val="000000"/>
        </w:rPr>
        <w:t>Bossion</w:t>
      </w:r>
      <w:proofErr w:type="spellEnd"/>
      <w:r>
        <w:rPr>
          <w:rFonts w:eastAsia="Arial"/>
          <w:color w:val="000000"/>
        </w:rPr>
        <w:t xml:space="preserve"> C</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w:t>
      </w:r>
    </w:p>
    <w:p w:rsidR="00E84AEE" w:rsidRDefault="00E84AEE" w:rsidP="00E84AEE">
      <w:pPr>
        <w:spacing w:line="262" w:lineRule="exact"/>
        <w:ind w:right="144"/>
        <w:jc w:val="both"/>
        <w:textAlignment w:val="baseline"/>
        <w:rPr>
          <w:sz w:val="32"/>
          <w:szCs w:val="32"/>
        </w:rPr>
      </w:pPr>
    </w:p>
    <w:p w:rsidR="00B533CF" w:rsidRDefault="00B533CF" w:rsidP="00B533CF">
      <w:pPr>
        <w:spacing w:line="262" w:lineRule="exact"/>
        <w:ind w:right="144"/>
        <w:jc w:val="both"/>
        <w:textAlignment w:val="baseline"/>
        <w:rPr>
          <w:sz w:val="32"/>
          <w:szCs w:val="32"/>
        </w:rPr>
      </w:pPr>
    </w:p>
    <w:p w:rsidR="00B533CF" w:rsidRPr="008124C1" w:rsidRDefault="00B533CF" w:rsidP="00B533CF">
      <w:pPr>
        <w:jc w:val="both"/>
        <w:rPr>
          <w:b/>
          <w:u w:val="single"/>
        </w:rPr>
      </w:pPr>
      <w:r>
        <w:rPr>
          <w:b/>
          <w:u w:val="single"/>
        </w:rPr>
        <w:t>COMPTE ADMINISTRATIF 2023  BUDGET GENERAL</w:t>
      </w:r>
      <w:r w:rsidRPr="00961D09">
        <w:rPr>
          <w:b/>
          <w:u w:val="single"/>
        </w:rPr>
        <w:t xml:space="preserve"> :</w:t>
      </w:r>
    </w:p>
    <w:p w:rsidR="00B533CF" w:rsidRDefault="00B533CF" w:rsidP="00B533CF">
      <w:pPr>
        <w:pStyle w:val="Retraitcorpsdetexte"/>
        <w:spacing w:after="0"/>
        <w:ind w:left="0" w:firstLine="238"/>
        <w:jc w:val="both"/>
      </w:pPr>
      <w:r>
        <w:t xml:space="preserve">Monsieur le Maire donne la parole à Mme </w:t>
      </w:r>
      <w:proofErr w:type="spellStart"/>
      <w:r w:rsidR="00F76DD7">
        <w:t>Labonde</w:t>
      </w:r>
      <w:proofErr w:type="spellEnd"/>
      <w:r w:rsidR="00F76DD7">
        <w:t xml:space="preserve"> Evelyne</w:t>
      </w:r>
      <w:r>
        <w:t xml:space="preserve"> en tant que Présidente. Celle-ci prése</w:t>
      </w:r>
      <w:r w:rsidR="00F76DD7">
        <w:t>nte le compte administratif 2023</w:t>
      </w:r>
      <w:r>
        <w:t xml:space="preserve"> du budget général de la commune. </w:t>
      </w:r>
    </w:p>
    <w:p w:rsidR="00B533CF" w:rsidRPr="002B7172" w:rsidRDefault="00B533CF" w:rsidP="00B533CF">
      <w:pPr>
        <w:pStyle w:val="Retraitcorpsdetexte"/>
        <w:spacing w:after="0"/>
        <w:ind w:left="0" w:right="-468" w:firstLine="238"/>
        <w:jc w:val="both"/>
        <w:rPr>
          <w:b/>
        </w:rPr>
      </w:pPr>
      <w:r>
        <w:t xml:space="preserve">L’équilibre général du compte fait apparaître un excédent de </w:t>
      </w:r>
      <w:r>
        <w:rPr>
          <w:b/>
        </w:rPr>
        <w:t>104 060.28</w:t>
      </w:r>
      <w:r w:rsidRPr="002B7172">
        <w:rPr>
          <w:b/>
        </w:rPr>
        <w:t xml:space="preserve"> €.</w:t>
      </w:r>
    </w:p>
    <w:p w:rsidR="00B533CF" w:rsidRDefault="00B533CF" w:rsidP="00B533CF">
      <w:pPr>
        <w:pStyle w:val="Retraitcorpsdetexte"/>
        <w:spacing w:after="0"/>
        <w:ind w:left="284" w:firstLine="567"/>
        <w:rPr>
          <w:b/>
          <w:smallCaps/>
        </w:rPr>
      </w:pPr>
    </w:p>
    <w:p w:rsidR="00B533CF" w:rsidRPr="008124C1" w:rsidRDefault="00B533CF" w:rsidP="00B533CF">
      <w:pPr>
        <w:pStyle w:val="Retraitcorpsdetexte"/>
        <w:spacing w:after="0"/>
        <w:ind w:left="284" w:firstLine="567"/>
        <w:rPr>
          <w:b/>
          <w:smallCaps/>
        </w:rPr>
      </w:pPr>
      <w:r>
        <w:rPr>
          <w:b/>
          <w:smallCaps/>
        </w:rPr>
        <w:t>A. Section de fonctionnement</w:t>
      </w:r>
    </w:p>
    <w:p w:rsidR="00B533CF" w:rsidRDefault="00B533CF" w:rsidP="00B533CF">
      <w:pPr>
        <w:pStyle w:val="Retraitcorpsdetexte"/>
        <w:spacing w:after="0"/>
        <w:ind w:left="708" w:firstLine="708"/>
        <w:jc w:val="both"/>
      </w:pPr>
      <w:r>
        <w:rPr>
          <w:b/>
          <w:bCs/>
        </w:rPr>
        <w:t>1 - Les dépenses de l’exercice</w:t>
      </w:r>
      <w:r>
        <w:t xml:space="preserve"> se répartissent principalement de la manière suivante :</w:t>
      </w:r>
    </w:p>
    <w:p w:rsidR="00B533CF" w:rsidRDefault="00B533CF" w:rsidP="00B533CF">
      <w:pPr>
        <w:pStyle w:val="Retraitcorpsdetexte"/>
        <w:spacing w:after="0"/>
        <w:ind w:left="0" w:firstLine="240"/>
        <w:jc w:val="both"/>
      </w:pPr>
      <w:r>
        <w:t xml:space="preserve">Tout d’abord, </w:t>
      </w:r>
      <w:r>
        <w:rPr>
          <w:b/>
          <w:bCs/>
        </w:rPr>
        <w:t>les charges à caractère général représentent 79 079.00 €, soit 43.03</w:t>
      </w:r>
      <w:r>
        <w:rPr>
          <w:b/>
          <w:bCs/>
          <w:color w:val="000000"/>
        </w:rPr>
        <w:t xml:space="preserve"> % </w:t>
      </w:r>
      <w:r>
        <w:t>des dépenses de fonctionnement (pour une prévision à 158 380.15 €). Elles sont essentiellement constituées des frais d’énergie, de télécommunications ou d’affranchissement, de l’approvisionnement de la cantine, des assurances et de l’entretien des bâtiments communaux  et des terrains …</w:t>
      </w:r>
    </w:p>
    <w:p w:rsidR="00B533CF" w:rsidRDefault="00B533CF" w:rsidP="00B533CF">
      <w:pPr>
        <w:pStyle w:val="Retraitcorpsdetexte"/>
        <w:spacing w:after="0"/>
        <w:ind w:left="0" w:firstLine="240"/>
        <w:jc w:val="both"/>
      </w:pPr>
      <w:r>
        <w:t xml:space="preserve">Par ailleurs, </w:t>
      </w:r>
      <w:r>
        <w:rPr>
          <w:b/>
          <w:bCs/>
        </w:rPr>
        <w:t xml:space="preserve">les charges de personnel s’élèvent à 62 614.92 €, </w:t>
      </w:r>
      <w:r w:rsidRPr="009A5A15">
        <w:rPr>
          <w:b/>
          <w:bCs/>
        </w:rPr>
        <w:t xml:space="preserve">soit </w:t>
      </w:r>
      <w:r>
        <w:rPr>
          <w:b/>
          <w:bCs/>
        </w:rPr>
        <w:t xml:space="preserve">34.07 </w:t>
      </w:r>
      <w:r w:rsidRPr="009A5A15">
        <w:rPr>
          <w:b/>
          <w:bCs/>
        </w:rPr>
        <w:t>%</w:t>
      </w:r>
      <w:r>
        <w:t xml:space="preserve"> des dépenses de fonctionnement.</w:t>
      </w:r>
    </w:p>
    <w:p w:rsidR="00B533CF" w:rsidRPr="00301A94" w:rsidRDefault="00B533CF" w:rsidP="00B533CF">
      <w:pPr>
        <w:pStyle w:val="Retraitcorpsdetexte"/>
        <w:spacing w:after="0"/>
        <w:ind w:left="0" w:firstLine="240"/>
        <w:jc w:val="both"/>
      </w:pPr>
      <w:r>
        <w:rPr>
          <w:b/>
          <w:bCs/>
        </w:rPr>
        <w:t xml:space="preserve">Les subventions versées représentent 1 260.00 €, soit </w:t>
      </w:r>
      <w:r>
        <w:rPr>
          <w:b/>
          <w:bCs/>
          <w:color w:val="000000"/>
        </w:rPr>
        <w:t xml:space="preserve">0.69 </w:t>
      </w:r>
      <w:r>
        <w:rPr>
          <w:b/>
          <w:bCs/>
        </w:rPr>
        <w:t>%</w:t>
      </w:r>
      <w:r>
        <w:t xml:space="preserve"> des dépenses de fonctionnement, et </w:t>
      </w:r>
      <w:r>
        <w:rPr>
          <w:b/>
          <w:bCs/>
          <w:color w:val="000000"/>
        </w:rPr>
        <w:t>6.77</w:t>
      </w:r>
      <w:r w:rsidRPr="00CD25B7">
        <w:rPr>
          <w:b/>
          <w:bCs/>
          <w:color w:val="000000"/>
        </w:rPr>
        <w:t>%</w:t>
      </w:r>
      <w:r>
        <w:rPr>
          <w:b/>
          <w:bCs/>
        </w:rPr>
        <w:t xml:space="preserve"> la participation au Contingent Incendie soit 12 450.17 €.</w:t>
      </w:r>
    </w:p>
    <w:p w:rsidR="00B533CF" w:rsidRDefault="00B533CF" w:rsidP="00B533CF">
      <w:pPr>
        <w:pStyle w:val="Retraitcorpsdetexte"/>
        <w:spacing w:after="0"/>
        <w:ind w:left="0" w:firstLine="240"/>
        <w:jc w:val="both"/>
      </w:pPr>
      <w:r>
        <w:rPr>
          <w:b/>
          <w:bCs/>
        </w:rPr>
        <w:t xml:space="preserve">Les charges financières, à savoir les intérêts des emprunts,  s’élèvent à  2 430.14 € </w:t>
      </w:r>
      <w:r w:rsidRPr="009E66B6">
        <w:t xml:space="preserve">soit </w:t>
      </w:r>
      <w:r>
        <w:rPr>
          <w:b/>
          <w:color w:val="000000"/>
        </w:rPr>
        <w:t xml:space="preserve">1.32 </w:t>
      </w:r>
      <w:r w:rsidRPr="009E34D1">
        <w:rPr>
          <w:b/>
          <w:color w:val="000000"/>
        </w:rPr>
        <w:t>%</w:t>
      </w:r>
      <w:r w:rsidRPr="009E66B6">
        <w:t xml:space="preserve">  des dépenses de fonctionnement</w:t>
      </w:r>
      <w:r>
        <w:t>   (</w:t>
      </w:r>
      <w:r w:rsidRPr="009E66B6">
        <w:t>rappel : le capi</w:t>
      </w:r>
      <w:r>
        <w:t>tal est payé en investissement</w:t>
      </w:r>
    </w:p>
    <w:p w:rsidR="00B533CF" w:rsidRPr="002B4B89" w:rsidRDefault="00B533CF" w:rsidP="00B533CF">
      <w:pPr>
        <w:pStyle w:val="Retraitcorpsdetexte"/>
        <w:spacing w:after="0"/>
        <w:ind w:left="0" w:firstLine="240"/>
        <w:jc w:val="both"/>
        <w:rPr>
          <w:b/>
        </w:rPr>
      </w:pPr>
      <w:r>
        <w:rPr>
          <w:b/>
        </w:rPr>
        <w:t xml:space="preserve">Le Fonds de Péréquation ressources communales et intercommunales </w:t>
      </w:r>
      <w:r>
        <w:t xml:space="preserve">pour </w:t>
      </w:r>
      <w:r>
        <w:rPr>
          <w:b/>
        </w:rPr>
        <w:t>4 441.00</w:t>
      </w:r>
      <w:r w:rsidRPr="000A25DF">
        <w:rPr>
          <w:b/>
        </w:rPr>
        <w:t>€</w:t>
      </w:r>
      <w:r>
        <w:t xml:space="preserve">  soit </w:t>
      </w:r>
      <w:r>
        <w:rPr>
          <w:b/>
        </w:rPr>
        <w:t>2.42%.</w:t>
      </w:r>
    </w:p>
    <w:p w:rsidR="00B533CF" w:rsidRDefault="00B533CF" w:rsidP="00B533CF">
      <w:pPr>
        <w:pStyle w:val="Retraitcorpsdetexte"/>
        <w:spacing w:after="0"/>
        <w:ind w:left="1699"/>
        <w:jc w:val="both"/>
        <w:rPr>
          <w:b/>
          <w:bCs/>
        </w:rPr>
      </w:pPr>
      <w:r>
        <w:rPr>
          <w:b/>
          <w:bCs/>
        </w:rPr>
        <w:t>2 - Les recettes de l’exercice</w:t>
      </w:r>
    </w:p>
    <w:p w:rsidR="00B533CF" w:rsidRDefault="00B533CF" w:rsidP="00B533CF">
      <w:pPr>
        <w:pStyle w:val="Retraitcorpsdetexte"/>
        <w:spacing w:after="0"/>
        <w:jc w:val="both"/>
      </w:pPr>
      <w:r>
        <w:t xml:space="preserve">Les recettes globales se sont élevées à 321 260.73 €, elles comprennent les recettes réelles 2023  d’un montant de 227 023.58 € auquel il faut ajouter l’excédent de fonctionnement 2021 d’un montant </w:t>
      </w:r>
      <w:r>
        <w:rPr>
          <w:color w:val="000000"/>
        </w:rPr>
        <w:t xml:space="preserve">94 237.15 </w:t>
      </w:r>
      <w:r>
        <w:t>€.</w:t>
      </w:r>
    </w:p>
    <w:p w:rsidR="00B533CF" w:rsidRDefault="00B533CF" w:rsidP="00B533CF">
      <w:pPr>
        <w:pStyle w:val="Retraitcorpsdetexte"/>
        <w:spacing w:after="0"/>
        <w:jc w:val="both"/>
      </w:pPr>
      <w:r>
        <w:t>Les recettes réelles sont principalement constituées pour :</w:t>
      </w:r>
    </w:p>
    <w:p w:rsidR="00B533CF" w:rsidRPr="006779D7" w:rsidRDefault="00B533CF" w:rsidP="00B533CF">
      <w:pPr>
        <w:pStyle w:val="Retraitcorpsdetexte"/>
        <w:numPr>
          <w:ilvl w:val="0"/>
          <w:numId w:val="2"/>
        </w:numPr>
        <w:spacing w:after="0"/>
        <w:jc w:val="both"/>
        <w:rPr>
          <w:color w:val="000000"/>
        </w:rPr>
      </w:pPr>
      <w:r>
        <w:rPr>
          <w:color w:val="000000"/>
        </w:rPr>
        <w:t xml:space="preserve">90 636.00 </w:t>
      </w:r>
      <w:r w:rsidRPr="00F93ABB">
        <w:rPr>
          <w:color w:val="000000"/>
        </w:rPr>
        <w:t xml:space="preserve">€ par  les contributions directes soit  </w:t>
      </w:r>
      <w:r>
        <w:rPr>
          <w:color w:val="000000"/>
        </w:rPr>
        <w:t>39.92</w:t>
      </w:r>
      <w:r w:rsidRPr="006779D7">
        <w:rPr>
          <w:color w:val="000000"/>
        </w:rPr>
        <w:t xml:space="preserve">% </w:t>
      </w:r>
    </w:p>
    <w:p w:rsidR="00B533CF" w:rsidRPr="00F93ABB" w:rsidRDefault="00B533CF" w:rsidP="00B533CF">
      <w:pPr>
        <w:pStyle w:val="Retraitcorpsdetexte"/>
        <w:numPr>
          <w:ilvl w:val="0"/>
          <w:numId w:val="2"/>
        </w:numPr>
        <w:spacing w:after="0"/>
        <w:jc w:val="both"/>
        <w:rPr>
          <w:color w:val="000000"/>
        </w:rPr>
      </w:pPr>
      <w:r>
        <w:rPr>
          <w:color w:val="000000"/>
        </w:rPr>
        <w:t xml:space="preserve">35 327.79 </w:t>
      </w:r>
      <w:r w:rsidRPr="00F93ABB">
        <w:rPr>
          <w:color w:val="000000"/>
        </w:rPr>
        <w:t xml:space="preserve">€  par les dotations de l’Etat soit </w:t>
      </w:r>
      <w:r>
        <w:rPr>
          <w:color w:val="000000"/>
        </w:rPr>
        <w:t xml:space="preserve">15.56 </w:t>
      </w:r>
      <w:r w:rsidRPr="00F93ABB">
        <w:rPr>
          <w:color w:val="000000"/>
        </w:rPr>
        <w:t xml:space="preserve"> %</w:t>
      </w:r>
    </w:p>
    <w:p w:rsidR="00B533CF" w:rsidRPr="00F93ABB" w:rsidRDefault="00B533CF" w:rsidP="00B533CF">
      <w:pPr>
        <w:pStyle w:val="Retraitcorpsdetexte"/>
        <w:numPr>
          <w:ilvl w:val="0"/>
          <w:numId w:val="2"/>
        </w:numPr>
        <w:spacing w:after="0"/>
        <w:jc w:val="both"/>
        <w:rPr>
          <w:color w:val="000000"/>
        </w:rPr>
      </w:pPr>
      <w:r>
        <w:rPr>
          <w:color w:val="000000"/>
        </w:rPr>
        <w:t>26 336.00</w:t>
      </w:r>
      <w:r w:rsidRPr="00F93ABB">
        <w:rPr>
          <w:color w:val="000000"/>
        </w:rPr>
        <w:t xml:space="preserve"> € par l’attribution de compensation soit </w:t>
      </w:r>
      <w:r>
        <w:rPr>
          <w:color w:val="000000"/>
        </w:rPr>
        <w:t>11.60</w:t>
      </w:r>
      <w:r w:rsidRPr="00F93ABB">
        <w:rPr>
          <w:color w:val="000000"/>
        </w:rPr>
        <w:t xml:space="preserve"> %</w:t>
      </w:r>
    </w:p>
    <w:p w:rsidR="00B533CF" w:rsidRPr="00301A94" w:rsidRDefault="00B533CF" w:rsidP="00B533CF">
      <w:pPr>
        <w:pStyle w:val="Retraitcorpsdetexte"/>
        <w:numPr>
          <w:ilvl w:val="0"/>
          <w:numId w:val="2"/>
        </w:numPr>
        <w:spacing w:after="0"/>
        <w:jc w:val="both"/>
        <w:rPr>
          <w:color w:val="000000"/>
        </w:rPr>
      </w:pPr>
      <w:r>
        <w:rPr>
          <w:color w:val="000000"/>
        </w:rPr>
        <w:t xml:space="preserve">  4 131.83  € par la location</w:t>
      </w:r>
      <w:r w:rsidRPr="00F93ABB">
        <w:rPr>
          <w:color w:val="000000"/>
        </w:rPr>
        <w:t xml:space="preserve"> </w:t>
      </w:r>
      <w:r>
        <w:rPr>
          <w:color w:val="000000"/>
        </w:rPr>
        <w:t>du logement</w:t>
      </w:r>
      <w:r w:rsidRPr="00F93ABB">
        <w:rPr>
          <w:color w:val="000000"/>
        </w:rPr>
        <w:t xml:space="preserve"> soit </w:t>
      </w:r>
      <w:r>
        <w:rPr>
          <w:color w:val="000000"/>
        </w:rPr>
        <w:t xml:space="preserve">1.82 </w:t>
      </w:r>
      <w:r w:rsidRPr="00F93ABB">
        <w:rPr>
          <w:color w:val="000000"/>
        </w:rPr>
        <w:t>%</w:t>
      </w:r>
    </w:p>
    <w:p w:rsidR="00B533CF" w:rsidRDefault="00B533CF" w:rsidP="00B533CF">
      <w:pPr>
        <w:pStyle w:val="Retraitcorpsdetexte"/>
        <w:spacing w:after="0"/>
        <w:ind w:left="0"/>
        <w:rPr>
          <w:b/>
          <w:smallCaps/>
        </w:rPr>
      </w:pPr>
    </w:p>
    <w:p w:rsidR="00B533CF" w:rsidRPr="00301A94" w:rsidRDefault="00B533CF" w:rsidP="00B533CF">
      <w:pPr>
        <w:pStyle w:val="Retraitcorpsdetexte"/>
        <w:spacing w:after="0"/>
        <w:ind w:left="0"/>
        <w:rPr>
          <w:b/>
          <w:smallCaps/>
        </w:rPr>
      </w:pPr>
      <w:r>
        <w:rPr>
          <w:b/>
          <w:smallCaps/>
        </w:rPr>
        <w:t>B. Section d’investissement</w:t>
      </w:r>
    </w:p>
    <w:p w:rsidR="00B533CF" w:rsidRPr="00EA04C4" w:rsidRDefault="00B533CF" w:rsidP="00B533CF">
      <w:pPr>
        <w:pStyle w:val="Retraitcorpsdetexte"/>
        <w:spacing w:after="0"/>
        <w:ind w:left="1699"/>
        <w:rPr>
          <w:b/>
          <w:bCs/>
        </w:rPr>
      </w:pPr>
      <w:r>
        <w:rPr>
          <w:b/>
          <w:bCs/>
        </w:rPr>
        <w:t>1 - Les recettes de l’exercice</w:t>
      </w:r>
    </w:p>
    <w:p w:rsidR="00B533CF" w:rsidRDefault="00B533CF" w:rsidP="00B533CF">
      <w:pPr>
        <w:pStyle w:val="Retraitcorpsdetexte"/>
        <w:spacing w:after="0"/>
        <w:ind w:left="0" w:firstLine="240"/>
        <w:jc w:val="both"/>
      </w:pPr>
      <w:r>
        <w:t xml:space="preserve">Concernant la section d’investissement, les recettes réelles s’élèvent à 1 845.37 € pour une prévision à 41 669.80 € </w:t>
      </w:r>
    </w:p>
    <w:p w:rsidR="00B533CF" w:rsidRDefault="00B533CF" w:rsidP="00B533CF">
      <w:pPr>
        <w:pStyle w:val="Retraitcorpsdetexte"/>
        <w:spacing w:after="0"/>
        <w:ind w:left="600"/>
        <w:jc w:val="both"/>
      </w:pPr>
      <w:r>
        <w:t>Elles se composent entre autres :</w:t>
      </w:r>
    </w:p>
    <w:p w:rsidR="00B533CF" w:rsidRDefault="00B533CF" w:rsidP="00B533CF">
      <w:pPr>
        <w:pStyle w:val="Retraitcorpsdetexte"/>
        <w:numPr>
          <w:ilvl w:val="0"/>
          <w:numId w:val="4"/>
        </w:numPr>
        <w:spacing w:after="0"/>
        <w:ind w:right="-468"/>
        <w:jc w:val="both"/>
      </w:pPr>
      <w:r>
        <w:t>Du FCTVA pour 1 845.37 €,</w:t>
      </w:r>
    </w:p>
    <w:p w:rsidR="00B533CF" w:rsidRDefault="00B533CF" w:rsidP="00B533CF">
      <w:pPr>
        <w:pStyle w:val="Retraitcorpsdetexte"/>
        <w:numPr>
          <w:ilvl w:val="0"/>
          <w:numId w:val="4"/>
        </w:numPr>
        <w:spacing w:after="0"/>
        <w:jc w:val="both"/>
      </w:pPr>
      <w:r>
        <w:lastRenderedPageBreak/>
        <w:t>21 000.00  €, virement de la section de fonctionnement qui permet de financer le programme d’investissement.</w:t>
      </w:r>
    </w:p>
    <w:p w:rsidR="00B533CF" w:rsidRDefault="00B533CF" w:rsidP="00B533CF">
      <w:pPr>
        <w:pStyle w:val="Retraitcorpsdetexte"/>
        <w:spacing w:after="0"/>
        <w:ind w:left="0"/>
        <w:jc w:val="both"/>
      </w:pPr>
    </w:p>
    <w:p w:rsidR="00B533CF" w:rsidRPr="00857DD2" w:rsidRDefault="00B533CF" w:rsidP="00B533CF">
      <w:pPr>
        <w:pStyle w:val="Retraitcorpsdetexte"/>
        <w:spacing w:after="0"/>
        <w:ind w:left="708" w:firstLine="708"/>
        <w:jc w:val="both"/>
        <w:rPr>
          <w:b/>
          <w:bCs/>
        </w:rPr>
      </w:pPr>
      <w:r>
        <w:rPr>
          <w:b/>
          <w:bCs/>
        </w:rPr>
        <w:t>2 - Les dépenses de l’exercice</w:t>
      </w:r>
    </w:p>
    <w:p w:rsidR="00B533CF" w:rsidRDefault="00B533CF" w:rsidP="00B533CF">
      <w:pPr>
        <w:pStyle w:val="Retraitcorpsdetexte"/>
        <w:spacing w:after="0"/>
        <w:ind w:left="0"/>
        <w:jc w:val="both"/>
      </w:pPr>
      <w:r>
        <w:t>Les dépenses s’élèvent à 35 274.36 €.</w:t>
      </w:r>
    </w:p>
    <w:p w:rsidR="00B533CF" w:rsidRPr="00C94092" w:rsidRDefault="00B533CF" w:rsidP="00B533CF">
      <w:pPr>
        <w:pStyle w:val="Retraitcorpsdetexte"/>
        <w:spacing w:after="0"/>
        <w:ind w:left="0"/>
        <w:jc w:val="both"/>
      </w:pPr>
      <w:r>
        <w:t>Les principales opérations sont :</w:t>
      </w:r>
    </w:p>
    <w:p w:rsidR="00B533CF" w:rsidRDefault="00B533CF" w:rsidP="00B533CF">
      <w:pPr>
        <w:pStyle w:val="Retraitcorpsdetexte"/>
        <w:numPr>
          <w:ilvl w:val="0"/>
          <w:numId w:val="3"/>
        </w:numPr>
        <w:spacing w:after="0"/>
        <w:jc w:val="both"/>
        <w:rPr>
          <w:color w:val="000000"/>
        </w:rPr>
      </w:pPr>
      <w:r>
        <w:rPr>
          <w:color w:val="000000"/>
        </w:rPr>
        <w:t>Porte Ecole </w:t>
      </w:r>
      <w:proofErr w:type="gramStart"/>
      <w:r>
        <w:rPr>
          <w:color w:val="000000"/>
        </w:rPr>
        <w:t>:  1</w:t>
      </w:r>
      <w:proofErr w:type="gramEnd"/>
      <w:r>
        <w:rPr>
          <w:color w:val="000000"/>
        </w:rPr>
        <w:t> 992.00 €</w:t>
      </w:r>
      <w:r w:rsidR="000066FD">
        <w:rPr>
          <w:color w:val="000000"/>
        </w:rPr>
        <w:t xml:space="preserve"> (maçonnerie)</w:t>
      </w:r>
    </w:p>
    <w:p w:rsidR="00B533CF" w:rsidRDefault="00B533CF" w:rsidP="00B533CF">
      <w:pPr>
        <w:pStyle w:val="Retraitcorpsdetexte"/>
        <w:numPr>
          <w:ilvl w:val="0"/>
          <w:numId w:val="3"/>
        </w:numPr>
        <w:spacing w:after="0"/>
        <w:jc w:val="both"/>
        <w:rPr>
          <w:color w:val="000000"/>
        </w:rPr>
      </w:pPr>
      <w:r>
        <w:rPr>
          <w:color w:val="000000"/>
        </w:rPr>
        <w:t>Sol Ecole : 2 264.83 €</w:t>
      </w:r>
    </w:p>
    <w:p w:rsidR="00B533CF" w:rsidRDefault="00B533CF" w:rsidP="00B533CF">
      <w:pPr>
        <w:pStyle w:val="Retraitcorpsdetexte"/>
        <w:numPr>
          <w:ilvl w:val="0"/>
          <w:numId w:val="3"/>
        </w:numPr>
        <w:spacing w:after="0"/>
        <w:jc w:val="both"/>
        <w:rPr>
          <w:color w:val="000000"/>
        </w:rPr>
      </w:pPr>
      <w:r>
        <w:rPr>
          <w:color w:val="000000"/>
        </w:rPr>
        <w:t>Porte Ecole : 1 660.76 €</w:t>
      </w:r>
      <w:r w:rsidR="000066FD">
        <w:rPr>
          <w:color w:val="000000"/>
        </w:rPr>
        <w:t xml:space="preserve"> (menuiserie)</w:t>
      </w:r>
    </w:p>
    <w:p w:rsidR="00B533CF" w:rsidRDefault="00B533CF" w:rsidP="00B533CF">
      <w:pPr>
        <w:pStyle w:val="Retraitcorpsdetexte"/>
        <w:numPr>
          <w:ilvl w:val="0"/>
          <w:numId w:val="3"/>
        </w:numPr>
        <w:spacing w:after="0"/>
        <w:jc w:val="both"/>
        <w:rPr>
          <w:color w:val="000000"/>
        </w:rPr>
      </w:pPr>
      <w:r>
        <w:rPr>
          <w:color w:val="000000"/>
        </w:rPr>
        <w:t>Travaux Lotissement La Croix Rouge : 15 231.31 €</w:t>
      </w:r>
    </w:p>
    <w:p w:rsidR="00B533CF" w:rsidRPr="00B533CF" w:rsidRDefault="00B533CF" w:rsidP="00B533CF">
      <w:pPr>
        <w:pStyle w:val="Retraitcorpsdetexte"/>
        <w:numPr>
          <w:ilvl w:val="0"/>
          <w:numId w:val="3"/>
        </w:numPr>
        <w:spacing w:after="0"/>
        <w:jc w:val="both"/>
        <w:rPr>
          <w:color w:val="000000"/>
        </w:rPr>
      </w:pPr>
      <w:r>
        <w:rPr>
          <w:color w:val="000000"/>
        </w:rPr>
        <w:t>Coupe Bordures : 1 097.82 €</w:t>
      </w:r>
    </w:p>
    <w:p w:rsidR="00B533CF" w:rsidRDefault="00B533CF" w:rsidP="00B533CF">
      <w:pPr>
        <w:pStyle w:val="Retraitcorpsdetexte"/>
        <w:numPr>
          <w:ilvl w:val="0"/>
          <w:numId w:val="3"/>
        </w:numPr>
        <w:spacing w:after="0"/>
        <w:jc w:val="both"/>
        <w:rPr>
          <w:color w:val="000000"/>
        </w:rPr>
      </w:pPr>
      <w:r>
        <w:rPr>
          <w:color w:val="000000"/>
        </w:rPr>
        <w:t>Jeux Ecole : 497.10 €</w:t>
      </w:r>
    </w:p>
    <w:p w:rsidR="00B533CF" w:rsidRDefault="00B533CF" w:rsidP="00B533CF">
      <w:pPr>
        <w:pStyle w:val="Retraitcorpsdetexte"/>
        <w:numPr>
          <w:ilvl w:val="0"/>
          <w:numId w:val="3"/>
        </w:numPr>
        <w:spacing w:after="0"/>
        <w:jc w:val="both"/>
        <w:rPr>
          <w:color w:val="000000"/>
        </w:rPr>
      </w:pPr>
      <w:r>
        <w:rPr>
          <w:color w:val="000000"/>
        </w:rPr>
        <w:t>Jeux Ecole : 274.92 €</w:t>
      </w:r>
    </w:p>
    <w:p w:rsidR="00B533CF" w:rsidRPr="002F3A03" w:rsidRDefault="00B533CF" w:rsidP="00B533CF">
      <w:pPr>
        <w:pStyle w:val="Retraitcorpsdetexte"/>
        <w:numPr>
          <w:ilvl w:val="0"/>
          <w:numId w:val="3"/>
        </w:numPr>
        <w:spacing w:after="0"/>
        <w:jc w:val="both"/>
        <w:rPr>
          <w:color w:val="000000"/>
        </w:rPr>
      </w:pPr>
      <w:r>
        <w:rPr>
          <w:color w:val="000000"/>
        </w:rPr>
        <w:t>Eclairage Ecole : 2 150.16 €</w:t>
      </w:r>
    </w:p>
    <w:p w:rsidR="00B533CF" w:rsidRDefault="00B533CF" w:rsidP="00B533CF">
      <w:pPr>
        <w:pStyle w:val="Retraitcorpsdetexte"/>
        <w:numPr>
          <w:ilvl w:val="0"/>
          <w:numId w:val="3"/>
        </w:numPr>
        <w:spacing w:after="0"/>
        <w:jc w:val="both"/>
        <w:rPr>
          <w:color w:val="000000"/>
        </w:rPr>
      </w:pPr>
      <w:r>
        <w:rPr>
          <w:color w:val="000000"/>
        </w:rPr>
        <w:t>Le capital des emprunts pour l’enfouissement de réseaux et des travaux d’école pour 10 105.46 €.</w:t>
      </w:r>
    </w:p>
    <w:p w:rsidR="00B533CF" w:rsidRDefault="00B533CF" w:rsidP="00B533CF">
      <w:pPr>
        <w:jc w:val="both"/>
        <w:rPr>
          <w:b/>
          <w:bCs/>
          <w:u w:val="single"/>
        </w:rPr>
      </w:pPr>
    </w:p>
    <w:p w:rsidR="00B533CF" w:rsidRDefault="00B533CF" w:rsidP="00B533CF">
      <w:pPr>
        <w:jc w:val="both"/>
        <w:rPr>
          <w:b/>
          <w:bCs/>
          <w:u w:val="single"/>
        </w:rPr>
      </w:pPr>
      <w:r>
        <w:rPr>
          <w:b/>
          <w:bCs/>
          <w:u w:val="single"/>
        </w:rPr>
        <w:t>AFFECTATION DU RESULTAT 2023 :</w:t>
      </w:r>
    </w:p>
    <w:p w:rsidR="00B533CF" w:rsidRDefault="00B533CF" w:rsidP="00B533CF">
      <w:pPr>
        <w:jc w:val="both"/>
      </w:pPr>
      <w:r>
        <w:t xml:space="preserve">Après étude du Compte Administratif et du Compte de gestion 2023 présentant un excédent de fonctionnement de 137 489.27 € et un déficit d’investissement de 33 428.99  € </w:t>
      </w:r>
    </w:p>
    <w:p w:rsidR="00B533CF" w:rsidRDefault="00B533CF" w:rsidP="00B533CF">
      <w:pPr>
        <w:jc w:val="both"/>
      </w:pPr>
      <w:proofErr w:type="gramStart"/>
      <w:r>
        <w:t>et</w:t>
      </w:r>
      <w:proofErr w:type="gramEnd"/>
      <w:r>
        <w:t xml:space="preserve"> les restes à réaliser en recettes  18 131.00 €</w:t>
      </w:r>
    </w:p>
    <w:p w:rsidR="00B533CF" w:rsidRDefault="00B533CF" w:rsidP="00B533CF">
      <w:pPr>
        <w:jc w:val="both"/>
      </w:pPr>
      <w:r>
        <w:t>Il est décidé :</w:t>
      </w:r>
    </w:p>
    <w:p w:rsidR="00B533CF" w:rsidRDefault="00B533CF" w:rsidP="00B533CF">
      <w:pPr>
        <w:numPr>
          <w:ilvl w:val="0"/>
          <w:numId w:val="1"/>
        </w:numPr>
        <w:jc w:val="both"/>
        <w:rPr>
          <w:color w:val="000000"/>
        </w:rPr>
      </w:pPr>
      <w:r w:rsidRPr="009A5A15">
        <w:rPr>
          <w:color w:val="000000"/>
        </w:rPr>
        <w:t xml:space="preserve">d’affecter la somme de </w:t>
      </w:r>
      <w:r>
        <w:rPr>
          <w:color w:val="000000"/>
        </w:rPr>
        <w:t>122 191.28 €</w:t>
      </w:r>
      <w:r w:rsidRPr="009A5A15">
        <w:rPr>
          <w:color w:val="000000"/>
        </w:rPr>
        <w:t xml:space="preserve"> au compte 002, résultat de fonctionnement reporté.</w:t>
      </w:r>
    </w:p>
    <w:p w:rsidR="00B533CF" w:rsidRDefault="00B533CF" w:rsidP="00B533CF">
      <w:pPr>
        <w:numPr>
          <w:ilvl w:val="0"/>
          <w:numId w:val="1"/>
        </w:numPr>
        <w:jc w:val="both"/>
        <w:rPr>
          <w:color w:val="000000"/>
        </w:rPr>
      </w:pPr>
      <w:r>
        <w:rPr>
          <w:color w:val="000000"/>
        </w:rPr>
        <w:t xml:space="preserve">d’affecter la somme de </w:t>
      </w:r>
      <w:r w:rsidR="00186DDE">
        <w:rPr>
          <w:color w:val="000000"/>
        </w:rPr>
        <w:t>33 428.99</w:t>
      </w:r>
      <w:r>
        <w:rPr>
          <w:color w:val="000000"/>
        </w:rPr>
        <w:t xml:space="preserve"> €. € au compte 001 résultat d’investissement reporté,</w:t>
      </w:r>
    </w:p>
    <w:p w:rsidR="00B533CF" w:rsidRDefault="00B533CF" w:rsidP="00B533CF">
      <w:pPr>
        <w:numPr>
          <w:ilvl w:val="0"/>
          <w:numId w:val="1"/>
        </w:numPr>
        <w:jc w:val="both"/>
        <w:rPr>
          <w:color w:val="000000"/>
        </w:rPr>
      </w:pPr>
      <w:r w:rsidRPr="00FF0395">
        <w:rPr>
          <w:color w:val="000000"/>
        </w:rPr>
        <w:t xml:space="preserve">d’affecter la somme de </w:t>
      </w:r>
      <w:r>
        <w:rPr>
          <w:color w:val="000000"/>
        </w:rPr>
        <w:t>15 297.99</w:t>
      </w:r>
      <w:r w:rsidRPr="00FF0395">
        <w:rPr>
          <w:color w:val="000000"/>
        </w:rPr>
        <w:t xml:space="preserve"> € au compte 1068</w:t>
      </w:r>
    </w:p>
    <w:p w:rsidR="00E84AEE" w:rsidRDefault="00E84AEE" w:rsidP="00E84AEE">
      <w:pPr>
        <w:jc w:val="both"/>
        <w:rPr>
          <w:color w:val="000000"/>
        </w:rPr>
      </w:pPr>
    </w:p>
    <w:p w:rsidR="00E84AEE" w:rsidRPr="00E84AEE" w:rsidRDefault="00E84AEE" w:rsidP="00E84AEE">
      <w:pPr>
        <w:jc w:val="both"/>
        <w:rPr>
          <w:b/>
          <w:color w:val="000000"/>
          <w:u w:val="single"/>
        </w:rPr>
      </w:pPr>
      <w:r>
        <w:rPr>
          <w:b/>
          <w:color w:val="000000"/>
          <w:u w:val="single"/>
        </w:rPr>
        <w:t>TAUX TAXES 2024</w:t>
      </w:r>
    </w:p>
    <w:p w:rsidR="00E84AEE" w:rsidRPr="00E84AEE" w:rsidRDefault="00E84AEE" w:rsidP="00E84AEE">
      <w:pPr>
        <w:tabs>
          <w:tab w:val="left" w:pos="2268"/>
        </w:tabs>
      </w:pPr>
      <w:r w:rsidRPr="00E84AEE">
        <w:t>Le conseil municipal, après avoir délibéré, à l’unanimité, décide de ne pas augme</w:t>
      </w:r>
      <w:r w:rsidR="006A5F84">
        <w:t>nter les taxes, donc  les taux s</w:t>
      </w:r>
      <w:r w:rsidRPr="00E84AEE">
        <w:t>ont suivants :</w:t>
      </w:r>
    </w:p>
    <w:p w:rsidR="00E84AEE" w:rsidRPr="00E84AEE" w:rsidRDefault="00E84AEE" w:rsidP="00E84AEE">
      <w:pPr>
        <w:tabs>
          <w:tab w:val="left" w:pos="2268"/>
        </w:tabs>
      </w:pPr>
      <w:r w:rsidRPr="00E84AEE">
        <w:t>Taxe foncière bâti : 34.16 %</w:t>
      </w:r>
    </w:p>
    <w:p w:rsidR="00E84AEE" w:rsidRPr="00E84AEE" w:rsidRDefault="00E84AEE" w:rsidP="00E84AEE">
      <w:pPr>
        <w:tabs>
          <w:tab w:val="left" w:pos="2268"/>
        </w:tabs>
      </w:pPr>
      <w:r w:rsidRPr="00E84AEE">
        <w:t>Taxe foncière non bâtie : 26.33 %</w:t>
      </w:r>
    </w:p>
    <w:p w:rsidR="00E84AEE" w:rsidRPr="00E84AEE" w:rsidRDefault="00E84AEE" w:rsidP="00E84AEE">
      <w:pPr>
        <w:tabs>
          <w:tab w:val="left" w:pos="2268"/>
        </w:tabs>
      </w:pPr>
      <w:r w:rsidRPr="00E84AEE">
        <w:t>Taxe habitation : 7.00  %</w:t>
      </w:r>
    </w:p>
    <w:p w:rsidR="00B533CF" w:rsidRDefault="00B533CF" w:rsidP="00B533CF">
      <w:pPr>
        <w:jc w:val="both"/>
        <w:rPr>
          <w:color w:val="000000"/>
        </w:rPr>
      </w:pPr>
    </w:p>
    <w:p w:rsidR="00E84AEE" w:rsidRDefault="00E84AEE" w:rsidP="00B533CF">
      <w:pPr>
        <w:jc w:val="both"/>
        <w:rPr>
          <w:b/>
          <w:color w:val="000000"/>
          <w:u w:val="single"/>
        </w:rPr>
      </w:pPr>
      <w:r>
        <w:rPr>
          <w:b/>
          <w:color w:val="000000"/>
          <w:u w:val="single"/>
        </w:rPr>
        <w:t>SUBVENTION VOYAGE SCOLAIRE ESPAGNE</w:t>
      </w:r>
    </w:p>
    <w:p w:rsidR="00E84AEE" w:rsidRDefault="00E84AEE" w:rsidP="00E84AEE">
      <w:pPr>
        <w:pStyle w:val="Retraitcorpsdetexte"/>
        <w:ind w:left="0"/>
      </w:pPr>
      <w:r w:rsidRPr="00E84AEE">
        <w:t>M. le Maire donne lecture au conseil municipal d’une demande de subvention du collège de La Loge des Bois pour un séjour en Espagne  pour un coût s’élevant à 360.00 € par é</w:t>
      </w:r>
      <w:r w:rsidR="006A5F84">
        <w:t xml:space="preserve">lève.  6 enfants sont concernés. </w:t>
      </w:r>
      <w:r w:rsidRPr="00E84AEE">
        <w:t>Mme Leboucher ne prend pas part au vote puisqu’elle est concernée.</w:t>
      </w:r>
      <w:r w:rsidR="006A5F84">
        <w:t xml:space="preserve"> </w:t>
      </w:r>
      <w:r w:rsidRPr="00E84AEE">
        <w:t>Après en avoir délibéré, le conseil municipal décide à l’unanimité, de donner une subvention de 100.00 € par enfant. La subvention sera versée directement aux familles et à condition que le collège nous confirme la participation de l’enfant</w:t>
      </w:r>
    </w:p>
    <w:p w:rsidR="00E84AEE" w:rsidRDefault="00E84AEE" w:rsidP="00E84AEE">
      <w:pPr>
        <w:pStyle w:val="Retraitcorpsdetexte"/>
        <w:ind w:left="0"/>
      </w:pPr>
    </w:p>
    <w:p w:rsidR="00E84AEE" w:rsidRDefault="00E84AEE" w:rsidP="00E84AEE">
      <w:pPr>
        <w:pStyle w:val="Retraitcorpsdetexte"/>
        <w:ind w:left="0"/>
        <w:rPr>
          <w:b/>
          <w:u w:val="single"/>
        </w:rPr>
      </w:pPr>
      <w:r>
        <w:rPr>
          <w:b/>
          <w:u w:val="single"/>
        </w:rPr>
        <w:t>SUBVENTIONS 2024</w:t>
      </w:r>
    </w:p>
    <w:p w:rsidR="00E84AEE" w:rsidRPr="00E84AEE" w:rsidRDefault="00E84AEE" w:rsidP="00E84AEE">
      <w:pPr>
        <w:tabs>
          <w:tab w:val="left" w:pos="2268"/>
        </w:tabs>
      </w:pPr>
      <w:r w:rsidRPr="00E84AEE">
        <w:t xml:space="preserve">Le conseil municipal </w:t>
      </w:r>
      <w:proofErr w:type="gramStart"/>
      <w:r w:rsidRPr="00E84AEE">
        <w:t>décide ,</w:t>
      </w:r>
      <w:proofErr w:type="gramEnd"/>
      <w:r w:rsidRPr="00E84AEE">
        <w:t xml:space="preserve"> à l’unanimité, de verser les subventions suivantes ::</w:t>
      </w:r>
    </w:p>
    <w:p w:rsidR="00E84AEE" w:rsidRPr="00E84AEE" w:rsidRDefault="00E84AEE" w:rsidP="00E84AEE">
      <w:pPr>
        <w:tabs>
          <w:tab w:val="left" w:pos="2268"/>
        </w:tabs>
      </w:pPr>
      <w:r w:rsidRPr="00E84AEE">
        <w:t>Souvenir Français : 50.00 €</w:t>
      </w:r>
    </w:p>
    <w:p w:rsidR="00E84AEE" w:rsidRPr="00E84AEE" w:rsidRDefault="00E84AEE" w:rsidP="00E84AEE">
      <w:pPr>
        <w:tabs>
          <w:tab w:val="left" w:pos="2268"/>
        </w:tabs>
      </w:pPr>
      <w:r w:rsidRPr="00E84AEE">
        <w:t>ADMR : 150.00 €</w:t>
      </w:r>
    </w:p>
    <w:p w:rsidR="00E84AEE" w:rsidRPr="00E84AEE" w:rsidRDefault="00E84AEE" w:rsidP="00E84AEE">
      <w:pPr>
        <w:tabs>
          <w:tab w:val="left" w:pos="2268"/>
        </w:tabs>
      </w:pPr>
      <w:r w:rsidRPr="00E84AEE">
        <w:t>Secours Catholique : 200.00 €</w:t>
      </w:r>
    </w:p>
    <w:p w:rsidR="00E84AEE" w:rsidRPr="00E84AEE" w:rsidRDefault="00E84AEE" w:rsidP="00E84AEE">
      <w:pPr>
        <w:tabs>
          <w:tab w:val="left" w:pos="2268"/>
        </w:tabs>
      </w:pPr>
      <w:r w:rsidRPr="00E84AEE">
        <w:t>APE La Puisaye : 70.00 €</w:t>
      </w:r>
    </w:p>
    <w:p w:rsidR="00E84AEE" w:rsidRPr="00E84AEE" w:rsidRDefault="00E84AEE" w:rsidP="00E84AEE">
      <w:pPr>
        <w:tabs>
          <w:tab w:val="left" w:pos="2268"/>
        </w:tabs>
      </w:pPr>
      <w:proofErr w:type="spellStart"/>
      <w:r w:rsidRPr="00E84AEE">
        <w:t>Cedrel</w:t>
      </w:r>
      <w:proofErr w:type="spellEnd"/>
      <w:r w:rsidRPr="00E84AEE">
        <w:t> : 30.00 €</w:t>
      </w:r>
    </w:p>
    <w:p w:rsidR="00E84AEE" w:rsidRPr="00E84AEE" w:rsidRDefault="00E84AEE" w:rsidP="00E84AEE">
      <w:pPr>
        <w:tabs>
          <w:tab w:val="left" w:pos="2268"/>
        </w:tabs>
      </w:pPr>
      <w:r w:rsidRPr="00E84AEE">
        <w:lastRenderedPageBreak/>
        <w:t>Sapeurs Pompiers : 40.00 €</w:t>
      </w:r>
    </w:p>
    <w:p w:rsidR="00E84AEE" w:rsidRPr="00E84AEE" w:rsidRDefault="00E84AEE" w:rsidP="00E84AEE">
      <w:pPr>
        <w:tabs>
          <w:tab w:val="left" w:pos="2268"/>
        </w:tabs>
      </w:pPr>
      <w:r w:rsidRPr="00E84AEE">
        <w:t>Secours Populaire : 100.00 €</w:t>
      </w:r>
    </w:p>
    <w:p w:rsidR="00E84AEE" w:rsidRPr="00E84AEE" w:rsidRDefault="00E84AEE" w:rsidP="00E84AEE">
      <w:pPr>
        <w:pStyle w:val="Retraitcorpsdetexte"/>
        <w:ind w:left="0"/>
      </w:pPr>
    </w:p>
    <w:p w:rsidR="00E84AEE" w:rsidRDefault="00E84AEE" w:rsidP="00B533CF">
      <w:pPr>
        <w:jc w:val="both"/>
        <w:rPr>
          <w:b/>
          <w:color w:val="000000"/>
          <w:u w:val="single"/>
        </w:rPr>
      </w:pPr>
      <w:r>
        <w:rPr>
          <w:b/>
          <w:color w:val="000000"/>
          <w:u w:val="single"/>
        </w:rPr>
        <w:t>BUDGET PRIMITIF 2024</w:t>
      </w:r>
    </w:p>
    <w:p w:rsidR="00E84AEE" w:rsidRPr="00E84AEE" w:rsidRDefault="00E84AEE" w:rsidP="00E84AEE">
      <w:pPr>
        <w:tabs>
          <w:tab w:val="left" w:pos="2268"/>
        </w:tabs>
      </w:pPr>
      <w:r w:rsidRPr="00E84AEE">
        <w:t>Le conseil municipal, après en avoir délibéré, approuve à l’unanimité le</w:t>
      </w:r>
    </w:p>
    <w:p w:rsidR="00E84AEE" w:rsidRPr="00E84AEE" w:rsidRDefault="00E84AEE" w:rsidP="00E84AEE">
      <w:pPr>
        <w:ind w:left="360"/>
      </w:pPr>
      <w:r w:rsidRPr="00E84AEE">
        <w:t>Budget Primitif 2023  qui s’équilibre comme suit :</w:t>
      </w:r>
    </w:p>
    <w:p w:rsidR="00E84AEE" w:rsidRPr="00E84AEE" w:rsidRDefault="00E84AEE" w:rsidP="00E84AEE">
      <w:pPr>
        <w:ind w:left="360"/>
      </w:pPr>
      <w:r w:rsidRPr="00E84AEE">
        <w:t>Section de Fonctionnement : Dépenses : 334 783.28€</w:t>
      </w:r>
    </w:p>
    <w:p w:rsidR="00E84AEE" w:rsidRPr="00E84AEE" w:rsidRDefault="00E84AEE" w:rsidP="00E84AEE">
      <w:pPr>
        <w:ind w:left="360"/>
      </w:pPr>
      <w:r w:rsidRPr="00E84AEE">
        <w:tab/>
      </w:r>
      <w:r w:rsidRPr="00E84AEE">
        <w:tab/>
      </w:r>
      <w:r w:rsidRPr="00E84AEE">
        <w:tab/>
      </w:r>
      <w:r w:rsidRPr="00E84AEE">
        <w:tab/>
      </w:r>
      <w:r w:rsidRPr="00E84AEE">
        <w:tab/>
        <w:t>Recettes : 334 783.28 €</w:t>
      </w:r>
    </w:p>
    <w:p w:rsidR="00E84AEE" w:rsidRPr="00E84AEE" w:rsidRDefault="00E84AEE" w:rsidP="00E84AEE">
      <w:pPr>
        <w:ind w:left="360"/>
      </w:pPr>
      <w:r w:rsidRPr="00E84AEE">
        <w:t>Section de Recettes : Dépenses : 128 242.53€</w:t>
      </w:r>
    </w:p>
    <w:p w:rsidR="00E84AEE" w:rsidRPr="00E84AEE" w:rsidRDefault="00E84AEE" w:rsidP="00E84AEE">
      <w:pPr>
        <w:ind w:left="360"/>
      </w:pPr>
      <w:r w:rsidRPr="00E84AEE">
        <w:tab/>
      </w:r>
      <w:r w:rsidRPr="00E84AEE">
        <w:tab/>
      </w:r>
      <w:r w:rsidRPr="00E84AEE">
        <w:tab/>
      </w:r>
      <w:r w:rsidRPr="00E84AEE">
        <w:tab/>
        <w:t>Recettes : 128 242.53 €</w:t>
      </w:r>
    </w:p>
    <w:p w:rsidR="00E84AEE" w:rsidRDefault="00E84AEE" w:rsidP="00B533CF">
      <w:pPr>
        <w:jc w:val="both"/>
        <w:rPr>
          <w:b/>
          <w:color w:val="000000"/>
          <w:u w:val="single"/>
        </w:rPr>
      </w:pPr>
    </w:p>
    <w:p w:rsidR="00A4505C" w:rsidRDefault="00A4505C" w:rsidP="00B533CF">
      <w:pPr>
        <w:jc w:val="both"/>
        <w:rPr>
          <w:b/>
          <w:color w:val="000000"/>
          <w:u w:val="single"/>
        </w:rPr>
      </w:pPr>
      <w:r>
        <w:rPr>
          <w:b/>
          <w:color w:val="000000"/>
          <w:u w:val="single"/>
        </w:rPr>
        <w:t>RENOUVELLEMENT SEMAINE DE 4 JOURS A L’ECOLE</w:t>
      </w:r>
    </w:p>
    <w:p w:rsidR="00A4505C" w:rsidRDefault="00A4505C" w:rsidP="00B533CF">
      <w:pPr>
        <w:jc w:val="both"/>
      </w:pPr>
      <w:r w:rsidRPr="00A4505C">
        <w:t>Le conseil municipal décide qu’en ce qui concerne l’organisation de la sema</w:t>
      </w:r>
      <w:r w:rsidR="006A5F84">
        <w:t>ine scolaire, à l’unanimité,</w:t>
      </w:r>
      <w:r w:rsidRPr="00A4505C">
        <w:t xml:space="preserve"> celle-ci restera à 4 jours par semaine et ce pour 3 ans</w:t>
      </w:r>
      <w:r w:rsidR="006A5F84">
        <w:t>.</w:t>
      </w:r>
    </w:p>
    <w:p w:rsidR="00A4505C" w:rsidRDefault="00A4505C" w:rsidP="00B533CF">
      <w:pPr>
        <w:jc w:val="both"/>
      </w:pPr>
    </w:p>
    <w:p w:rsidR="00A4505C" w:rsidRDefault="00467F9F" w:rsidP="00B533CF">
      <w:pPr>
        <w:jc w:val="both"/>
        <w:rPr>
          <w:b/>
          <w:color w:val="000000"/>
          <w:u w:val="single"/>
        </w:rPr>
      </w:pPr>
      <w:r>
        <w:rPr>
          <w:b/>
          <w:color w:val="000000"/>
          <w:u w:val="single"/>
        </w:rPr>
        <w:t>QUESTIONS DIVERSES</w:t>
      </w:r>
    </w:p>
    <w:p w:rsidR="00467F9F" w:rsidRDefault="00467F9F" w:rsidP="00467F9F">
      <w:pPr>
        <w:pStyle w:val="Paragraphedeliste"/>
        <w:numPr>
          <w:ilvl w:val="0"/>
          <w:numId w:val="1"/>
        </w:numPr>
        <w:jc w:val="both"/>
        <w:rPr>
          <w:color w:val="000000"/>
        </w:rPr>
      </w:pPr>
      <w:r>
        <w:rPr>
          <w:color w:val="000000"/>
        </w:rPr>
        <w:t>Le conseil municipal a échangé pour savoir s’il faut mettre ou pas un second STOP 50 mètres plus loin que le premier au niveau du carrefour de la Route de La Puisaye et du Chemin des Rigoles,</w:t>
      </w:r>
    </w:p>
    <w:p w:rsidR="00467F9F" w:rsidRDefault="00467F9F" w:rsidP="00467F9F">
      <w:pPr>
        <w:pStyle w:val="Paragraphedeliste"/>
        <w:numPr>
          <w:ilvl w:val="0"/>
          <w:numId w:val="1"/>
        </w:numPr>
        <w:jc w:val="both"/>
        <w:rPr>
          <w:color w:val="000000"/>
        </w:rPr>
      </w:pPr>
      <w:r>
        <w:rPr>
          <w:color w:val="000000"/>
        </w:rPr>
        <w:t>Mme Leboucher signale que quelques haies de thuyas ne sont pas taillées et viennent empiéter sur la visibilité sur certaines voiries.</w:t>
      </w:r>
    </w:p>
    <w:p w:rsidR="00467F9F" w:rsidRDefault="00467F9F" w:rsidP="00467F9F">
      <w:pPr>
        <w:jc w:val="both"/>
        <w:rPr>
          <w:color w:val="000000"/>
        </w:rPr>
      </w:pPr>
    </w:p>
    <w:p w:rsidR="00467F9F" w:rsidRDefault="00467F9F" w:rsidP="00467F9F">
      <w:pPr>
        <w:jc w:val="both"/>
        <w:rPr>
          <w:color w:val="000000"/>
        </w:rPr>
      </w:pPr>
      <w:r>
        <w:rPr>
          <w:color w:val="000000"/>
        </w:rPr>
        <w:t>La séance est levée à 21 h00</w:t>
      </w:r>
    </w:p>
    <w:p w:rsidR="00467F9F" w:rsidRDefault="00467F9F" w:rsidP="00467F9F">
      <w:pPr>
        <w:jc w:val="both"/>
        <w:rPr>
          <w:color w:val="000000"/>
        </w:rPr>
      </w:pPr>
    </w:p>
    <w:p w:rsidR="00467F9F" w:rsidRDefault="00467F9F" w:rsidP="00467F9F">
      <w:pPr>
        <w:jc w:val="center"/>
        <w:rPr>
          <w:b/>
          <w:color w:val="000000"/>
          <w:sz w:val="32"/>
          <w:szCs w:val="32"/>
          <w:u w:val="single"/>
        </w:rPr>
      </w:pPr>
      <w:r>
        <w:rPr>
          <w:b/>
          <w:color w:val="000000"/>
          <w:sz w:val="32"/>
          <w:szCs w:val="32"/>
          <w:u w:val="single"/>
        </w:rPr>
        <w:t>INFORMATIONS COMMUNALES</w:t>
      </w:r>
    </w:p>
    <w:p w:rsidR="00467F9F" w:rsidRDefault="00467F9F" w:rsidP="00467F9F">
      <w:pPr>
        <w:jc w:val="center"/>
        <w:rPr>
          <w:b/>
          <w:color w:val="000000"/>
          <w:sz w:val="32"/>
          <w:szCs w:val="32"/>
          <w:u w:val="single"/>
        </w:rPr>
      </w:pPr>
    </w:p>
    <w:p w:rsidR="00467F9F" w:rsidRDefault="00342E4B" w:rsidP="00467F9F">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7.1pt;margin-top:-9.95pt;width:28.9pt;height:38.25pt;z-index:251658240" adj="16219,8358"/>
        </w:pict>
      </w:r>
      <w:r w:rsidR="00467F9F">
        <w:t xml:space="preserve">Les travaux de bricolage et de jardinage utilisant des </w:t>
      </w:r>
      <w:r w:rsidR="00467F9F" w:rsidRPr="004D3BA0">
        <w:rPr>
          <w:b/>
        </w:rPr>
        <w:t>appareils à moteur thermique</w:t>
      </w:r>
      <w:r w:rsidR="00467F9F">
        <w:t>, ne sont autorisés qu’aux horaires suivants :</w:t>
      </w:r>
    </w:p>
    <w:p w:rsidR="00467F9F" w:rsidRPr="004D3BA0" w:rsidRDefault="00467F9F" w:rsidP="00467F9F">
      <w:pPr>
        <w:rPr>
          <w:b/>
        </w:rPr>
      </w:pPr>
      <w:r w:rsidRPr="004D3BA0">
        <w:rPr>
          <w:b/>
        </w:rPr>
        <w:t>Du lundi au vendredi </w:t>
      </w:r>
      <w:proofErr w:type="gramStart"/>
      <w:r w:rsidRPr="004D3BA0">
        <w:rPr>
          <w:b/>
        </w:rPr>
        <w:t>:8</w:t>
      </w:r>
      <w:proofErr w:type="gramEnd"/>
      <w:r w:rsidRPr="004D3BA0">
        <w:rPr>
          <w:b/>
        </w:rPr>
        <w:t xml:space="preserve"> h à 12h et de 13  h 30 à 20 h 00</w:t>
      </w:r>
    </w:p>
    <w:p w:rsidR="00467F9F" w:rsidRPr="004D3BA0" w:rsidRDefault="00467F9F" w:rsidP="00467F9F">
      <w:pPr>
        <w:rPr>
          <w:b/>
        </w:rPr>
      </w:pPr>
      <w:r w:rsidRPr="004D3BA0">
        <w:rPr>
          <w:b/>
        </w:rPr>
        <w:t>Samedi : 9 h à 12 h et de 14 h 30  à 19 h 00</w:t>
      </w:r>
    </w:p>
    <w:p w:rsidR="00467F9F" w:rsidRDefault="00467F9F" w:rsidP="00467F9F">
      <w:pPr>
        <w:rPr>
          <w:b/>
        </w:rPr>
      </w:pPr>
      <w:r w:rsidRPr="004D3BA0">
        <w:rPr>
          <w:b/>
        </w:rPr>
        <w:t>Dimanche et jours fériés : 10 h à 12 h</w:t>
      </w:r>
    </w:p>
    <w:p w:rsidR="004D3BA0" w:rsidRDefault="004D3BA0" w:rsidP="00467F9F">
      <w:pPr>
        <w:rPr>
          <w:b/>
        </w:rPr>
      </w:pPr>
    </w:p>
    <w:p w:rsidR="004527CE" w:rsidRDefault="004527CE" w:rsidP="00467F9F">
      <w:r>
        <w:t>Madame, Monsieur,</w:t>
      </w:r>
    </w:p>
    <w:p w:rsidR="00F11038" w:rsidRDefault="004527CE" w:rsidP="00467F9F">
      <w:r>
        <w:t xml:space="preserve">Le budget communal 2024 vient d’être voté. Grâce aux économies réalisées sur certains postes, en particulier celui de l’énergie, la commune n’augmentera pas le taux de la Taxe Foncière sur le bâti et le non bâti. </w:t>
      </w:r>
    </w:p>
    <w:p w:rsidR="004527CE" w:rsidRDefault="004527CE" w:rsidP="00467F9F">
      <w:r>
        <w:t>Malgré notre volonté à maîtriser ce prélèvement, votre taxe augmentera malgré tout puisque l’Etat a, cette année encore, relevé les bases et que la Communauté de Communes a dû augmenter son taux pour faire face aux charges transférées.</w:t>
      </w:r>
    </w:p>
    <w:p w:rsidR="004527CE" w:rsidRPr="000066FD" w:rsidRDefault="004527CE" w:rsidP="00467F9F">
      <w:r>
        <w:t>Il est fortement probable que, dans les années à venir, l’Etat supprime aussi la Taxe Foncière comme il l’a fait avec la Taxe d’Habitation. Si cette nouvelle est bonne pour l’administré que je suis, cela veut dire aussi que les communes percevrons alors une compensation de l’Etat à hauteur du dernier prélèvement communal, cette somme sera donc figée dans le temps et avec l’inflation les communes vont perdre des moyens financiers. De plus, l’Etat utilise la TVA pour financer les impôts qu’il supprime donc cela entraîne encore moins de rentrées financières pour rembourser la dette, vous comprendrez alors mes inquiétudes pour l’avenir de nos petites communes et de leurs habitants.</w:t>
      </w:r>
    </w:p>
    <w:sectPr w:rsidR="004527CE" w:rsidRPr="000066FD" w:rsidSect="00074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3">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744A8"/>
    <w:rsid w:val="00120B52"/>
    <w:rsid w:val="00186DDE"/>
    <w:rsid w:val="00342E4B"/>
    <w:rsid w:val="004527CE"/>
    <w:rsid w:val="00467F9F"/>
    <w:rsid w:val="004D3BA0"/>
    <w:rsid w:val="00636968"/>
    <w:rsid w:val="00681F1E"/>
    <w:rsid w:val="006A5F84"/>
    <w:rsid w:val="006C65E7"/>
    <w:rsid w:val="00A10D0A"/>
    <w:rsid w:val="00A34C85"/>
    <w:rsid w:val="00A4505C"/>
    <w:rsid w:val="00B533CF"/>
    <w:rsid w:val="00D3512F"/>
    <w:rsid w:val="00E357E6"/>
    <w:rsid w:val="00E84AEE"/>
    <w:rsid w:val="00F11038"/>
    <w:rsid w:val="00F76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9</cp:revision>
  <cp:lastPrinted>2024-05-14T15:11:00Z</cp:lastPrinted>
  <dcterms:created xsi:type="dcterms:W3CDTF">2024-04-08T08:48:00Z</dcterms:created>
  <dcterms:modified xsi:type="dcterms:W3CDTF">2024-05-14T15:13:00Z</dcterms:modified>
</cp:coreProperties>
</file>